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0.0" w:type="dxa"/>
        <w:jc w:val="left"/>
        <w:tblInd w:w="2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0"/>
        <w:gridCol w:w="6360"/>
        <w:gridCol w:w="2130"/>
        <w:tblGridChange w:id="0">
          <w:tblGrid>
            <w:gridCol w:w="2200"/>
            <w:gridCol w:w="6360"/>
            <w:gridCol w:w="2130"/>
          </w:tblGrid>
        </w:tblGridChange>
      </w:tblGrid>
      <w:tr>
        <w:trPr>
          <w:trHeight w:val="6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______________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______________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3723323" cy="4277860"/>
                  <wp:effectExtent b="0" l="0" r="0" t="0"/>
                  <wp:docPr id="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323" cy="42778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_____________</w:t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in the labels with vocabulary in the wordbox below and draw an arrow connecting it to the appropriate location: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924300" cy="7429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742950"/>
                          <a:chOff x="1038225" y="1447800"/>
                          <a:chExt cx="3905325" cy="7242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43000" y="1543200"/>
                            <a:ext cx="3800400" cy="5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chair,       tablecloth,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cup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oven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refrigerator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microwave,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sink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plate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clock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      plant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933950" y="14670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152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7429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