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0.0" w:type="dxa"/>
        <w:jc w:val="left"/>
        <w:tblInd w:w="2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0"/>
        <w:gridCol w:w="6360"/>
        <w:gridCol w:w="2130"/>
        <w:tblGridChange w:id="0">
          <w:tblGrid>
            <w:gridCol w:w="2200"/>
            <w:gridCol w:w="6360"/>
            <w:gridCol w:w="2130"/>
          </w:tblGrid>
        </w:tblGridChange>
      </w:tblGrid>
      <w:tr>
        <w:trPr>
          <w:trHeight w:val="6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______________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______________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3723323" cy="4277860"/>
                  <wp:effectExtent b="0" l="0" r="0" t="0"/>
                  <wp:docPr id="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323" cy="42778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_____________</w:t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Fülle die Beschriftungen mit Vokabeln von der unteren Wortbox aus und verbinde sie mit dem entsprechenden Bildteil: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924300" cy="7429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742950"/>
                          <a:chOff x="1038225" y="1447800"/>
                          <a:chExt cx="3905325" cy="7242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090688" y="1552650"/>
                            <a:ext cx="3800400" cy="5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Sessel,     Tischtuch,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Becher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Ofen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2"/>
                                  <w:highlight w:val="white"/>
                                  <w:vertAlign w:val="baseline"/>
                                </w:rPr>
                                <w:t xml:space="preserve">Kühlschrank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Mikrowelle,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Waschbecken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Teller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Uhr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Pflanze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933950" y="14670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152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74295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