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60"/>
        <w:gridCol w:w="2130"/>
        <w:tblGridChange w:id="0">
          <w:tblGrid>
            <w:gridCol w:w="2200"/>
            <w:gridCol w:w="6360"/>
            <w:gridCol w:w="213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905250" cy="3673793"/>
                  <wp:effectExtent b="0" l="0" r="0" t="0"/>
                  <wp:docPr descr="Bildergebnis für the living room clipart" id="3" name="image6.png"/>
                  <a:graphic>
                    <a:graphicData uri="http://schemas.openxmlformats.org/drawingml/2006/picture">
                      <pic:pic>
                        <pic:nvPicPr>
                          <pic:cNvPr descr="Bildergebnis für the living room clipart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673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Fill in the labels with vocabulary in the wordbox below and draw an arrow connecting it to the appropriate location: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144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43150" y="163830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shoes,       closet,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window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 couch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coat hanger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